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HR Prospective Thoracic Cancer</w:instrText>
      </w:r>
      <w:r>
        <w:rPr>
          <w:b/>
          <w:bCs/>
        </w:rPr>
        <w:instrText>"</w:instrText>
      </w:r>
      <w:r>
        <w:rPr>
          <w:b/>
          <w:bCs/>
        </w:rPr>
        <w:instrText xml:space="preserve"> &lt;&gt; "" "</w:instrText>
      </w:r>
      <w:r>
        <w:rPr>
          <w:b/>
          <w:bCs/>
        </w:rPr>
        <w:instrText>2024 HR Prospective Thoracic Cancer</w:instrText>
      </w:r>
    </w:p>
    <w:p w:rsidR="00AC4A8F" w:rsidP="00AC4A8F">
      <w:pPr>
        <w:contextualSpacing/>
        <w:jc w:val="center"/>
        <w:rPr>
          <w:b/>
          <w:bCs/>
          <w:noProof/>
        </w:rPr>
      </w:pPr>
      <w:r>
        <w:rPr>
          <w:b/>
          <w:bCs/>
        </w:rPr>
        <w:instrText xml:space="preserve">" "" </w:instrText>
      </w:r>
      <w:r>
        <w:rPr>
          <w:b/>
          <w:bCs/>
        </w:rPr>
        <w:fldChar w:fldCharType="separate"/>
      </w:r>
      <w:r>
        <w:rPr>
          <w:b/>
          <w:bCs/>
        </w:rPr>
        <w:t>2024 HR Prospective Thoracic Cancer</w:t>
      </w:r>
    </w:p>
    <w:p w:rsidP="00AC4A8F">
      <w:pPr>
        <w:contextualSpacing/>
        <w:jc w:val="center"/>
        <w:rPr>
          <w:b/>
          <w:bCs/>
        </w:rPr>
      </w:pPr>
      <w:r>
        <w:rPr>
          <w:b/>
          <w:bCs/>
        </w:rPr>
        <w:fldChar w:fldCharType="end"/>
      </w:r>
      <w:r>
        <w:rPr>
          <w:b/>
          <w:bCs/>
        </w:rPr>
        <w:t>2024 HR Prospective Thoracic Cancer - 6/11/2024</w:t>
      </w:r>
    </w:p>
    <w:p w:rsidR="00BE24B9" w:rsidP="00842797">
      <w:pPr>
        <w:contextualSpacing/>
        <w:jc w:val="center"/>
        <w:rPr>
          <w:b/>
          <w:bCs/>
        </w:rPr>
      </w:pPr>
      <w:r>
        <w:rPr>
          <w:b/>
          <w:bCs/>
        </w:rPr>
        <w:t>June 11, 2024</w:t>
      </w:r>
      <w:r w:rsidR="002D781B">
        <w:rPr>
          <w:b/>
          <w:bCs/>
        </w:rPr>
        <w:fldChar w:fldCharType="begin"/>
      </w:r>
      <w:r w:rsidR="002D781B">
        <w:rPr>
          <w:b/>
          <w:bCs/>
        </w:rPr>
        <w:instrText xml:space="preserve"> IF </w:instrText>
      </w:r>
      <w:r w:rsidR="002D781B">
        <w:rPr>
          <w:b/>
          <w:bCs/>
        </w:rPr>
        <w:instrText>"</w:instrText>
      </w:r>
      <w:r w:rsidR="002D781B">
        <w:rPr>
          <w:b/>
          <w:bCs/>
        </w:rPr>
        <w:instrText>6, 11, 2024</w:instrText>
      </w:r>
      <w:r w:rsidR="002D781B">
        <w:rPr>
          <w:b/>
          <w:bCs/>
        </w:rPr>
        <w:instrText>"</w:instrText>
      </w:r>
      <w:r w:rsidR="002D781B">
        <w:rPr>
          <w:b/>
          <w:bCs/>
        </w:rPr>
        <w:instrText xml:space="preserve"> &lt;&gt; "</w:instrText>
      </w:r>
      <w:r w:rsidR="002D781B">
        <w:rPr>
          <w:b/>
          <w:bCs/>
        </w:rPr>
        <w:instrText>6, 11, 2024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fldChar w:fldCharType="begin"/>
      </w:r>
      <w:r>
        <w:rPr>
          <w:b/>
          <w:bCs/>
        </w:rPr>
        <w:instrText xml:space="preserve"> MERGEFIELD Location </w:instrText>
      </w:r>
      <w:r>
        <w:rPr>
          <w:b/>
          <w:bCs/>
        </w:rPr>
        <w:fldChar w:fldCharType="separate"/>
      </w:r>
      <w:r>
        <w:rPr>
          <w:b/>
          <w:bCs/>
          <w:noProof/>
        </w:rPr>
        <w:instrText>«Location»</w:instrText>
      </w:r>
      <w:r>
        <w:rPr>
          <w:b/>
          <w:bCs/>
        </w:rPr>
        <w:fldChar w:fldCharType="end"/>
      </w:r>
      <w:r>
        <w:rPr>
          <w:b/>
          <w:bCs/>
        </w:rPr>
        <w:instrText xml:space="preserve">" "" </w:instrText>
      </w:r>
      <w:r>
        <w:rPr>
          <w:b/>
          <w:bCs/>
        </w:rPr>
        <w:fldChar w:fldCharType="separate"/>
      </w:r>
      <w:r w:rsidR="00BE24B9">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rPr>
          <w:noProof/>
        </w:rPr>
        <w:instrText>"</w:instrText>
      </w:r>
      <w:r w:rsidR="00000000">
        <w:rPr>
          <w:noProof/>
        </w:rP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fldChar w:fldCharType="begin"/>
      </w:r>
      <w:r>
        <w:instrText xml:space="preserve"> MERGEFIELD Objectives </w:instrText>
      </w:r>
      <w:r>
        <w:fldChar w:fldCharType="separate"/>
      </w:r>
      <w:r w:rsidR="00AC4A8F">
        <w:rPr>
          <w:noProof/>
        </w:rPr>
        <w:instrText>«Objectives»</w:instrText>
      </w:r>
      <w:r>
        <w:rPr>
          <w:noProof/>
        </w:rPr>
        <w:fldChar w:fldCharType="end"/>
      </w:r>
    </w:p>
    <w:p w:rsidR="00A22F21" w:rsidP="005D5AE4">
      <w:pPr>
        <w:contextualSpacing/>
      </w:pPr>
    </w:p>
    <w:p w:rsidR="00AC4A8F" w:rsidP="005D5AE4">
      <w:pPr>
        <w:contextualSpacing/>
        <w:rPr>
          <w:noProof/>
        </w:rPr>
      </w:pPr>
      <w:r>
        <w:instrText xml:space="preserve">" "" </w:instrText>
      </w:r>
      <w:r>
        <w:fldChar w:fldCharType="separate"/>
      </w: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Lesley Scott,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Raffaele J Marchigiani,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funds-Abbott (Any division)|Stocks or stock options, excluding diversified mutual funds-Thermo Fisher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Visconti, BSN, 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