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Echocardiography Learning Academy</w:instrText>
      </w:r>
      <w:r>
        <w:rPr>
          <w:b/>
          <w:bCs/>
        </w:rPr>
        <w:instrText>"</w:instrText>
      </w:r>
      <w:r>
        <w:rPr>
          <w:b/>
          <w:bCs/>
        </w:rPr>
        <w:instrText xml:space="preserve"> &lt;&gt; "" "</w:instrText>
      </w:r>
      <w:r>
        <w:rPr>
          <w:b/>
          <w:bCs/>
        </w:rPr>
        <w:instrText>2024 Echocardiography Learning Academy</w:instrText>
      </w:r>
    </w:p>
    <w:p w:rsidR="00AC4A8F" w:rsidP="00AC4A8F">
      <w:pPr>
        <w:contextualSpacing/>
        <w:jc w:val="center"/>
        <w:rPr>
          <w:b/>
          <w:bCs/>
          <w:noProof/>
        </w:rPr>
      </w:pPr>
      <w:r>
        <w:rPr>
          <w:b/>
          <w:bCs/>
        </w:rPr>
        <w:instrText xml:space="preserve">" "" </w:instrText>
      </w:r>
      <w:r>
        <w:rPr>
          <w:b/>
          <w:bCs/>
        </w:rPr>
        <w:fldChar w:fldCharType="separate"/>
      </w:r>
      <w:r>
        <w:rPr>
          <w:b/>
          <w:bCs/>
        </w:rPr>
        <w:t>2024 Echocardiography Learning Academy</w:t>
      </w:r>
    </w:p>
    <w:p w:rsidP="00AC4A8F">
      <w:pPr>
        <w:contextualSpacing/>
        <w:jc w:val="center"/>
        <w:rPr>
          <w:b/>
          <w:bCs/>
        </w:rPr>
      </w:pPr>
      <w:r>
        <w:rPr>
          <w:b/>
          <w:bCs/>
        </w:rPr>
        <w:fldChar w:fldCharType="end"/>
      </w:r>
      <w:r>
        <w:rPr>
          <w:b/>
          <w:bCs/>
        </w:rPr>
        <w:t>Hypertrophic Cardiomyopathy in the Echo Lab</w:t>
      </w:r>
    </w:p>
    <w:p w:rsidR="00BE24B9" w:rsidP="00842797">
      <w:pPr>
        <w:contextualSpacing/>
        <w:jc w:val="center"/>
        <w:rPr>
          <w:b/>
          <w:bCs/>
        </w:rPr>
      </w:pPr>
      <w:r>
        <w:rPr>
          <w:b/>
          <w:bCs/>
        </w:rPr>
        <w:t>April 11, 2024</w:t>
      </w:r>
      <w:r w:rsidR="002D781B">
        <w:rPr>
          <w:b/>
          <w:bCs/>
        </w:rPr>
        <w:fldChar w:fldCharType="begin"/>
      </w:r>
      <w:r w:rsidR="002D781B">
        <w:rPr>
          <w:b/>
          <w:bCs/>
        </w:rPr>
        <w:instrText xml:space="preserve"> IF </w:instrText>
      </w:r>
      <w:r w:rsidR="002D781B">
        <w:rPr>
          <w:b/>
          <w:bCs/>
        </w:rPr>
        <w:instrText>"</w:instrText>
      </w:r>
      <w:r w:rsidR="002D781B">
        <w:rPr>
          <w:b/>
          <w:bCs/>
        </w:rPr>
        <w:instrText>4, 11, 2024</w:instrText>
      </w:r>
      <w:r w:rsidR="002D781B">
        <w:rPr>
          <w:b/>
          <w:bCs/>
        </w:rPr>
        <w:instrText>"</w:instrText>
      </w:r>
      <w:r w:rsidR="002D781B">
        <w:rPr>
          <w:b/>
          <w:bCs/>
        </w:rPr>
        <w:instrText xml:space="preserve"> &lt;&gt; "</w:instrText>
      </w:r>
      <w:r w:rsidR="002D781B">
        <w:rPr>
          <w:b/>
          <w:bCs/>
        </w:rPr>
        <w:instrText>4, 11, 2024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Norfolk General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Norfolk General Hospital</w:instrText>
      </w:r>
      <w:r>
        <w:rPr>
          <w:b/>
          <w:bCs/>
        </w:rPr>
        <w:instrText xml:space="preserve">" "" </w:instrText>
      </w:r>
      <w:r>
        <w:rPr>
          <w:b/>
          <w:bCs/>
        </w:rPr>
        <w:fldChar w:fldCharType="separate"/>
      </w:r>
    </w:p>
    <w:p w:rsidR="00BE24B9" w:rsidP="00842797">
      <w:pPr>
        <w:contextualSpacing/>
        <w:jc w:val="center"/>
        <w:rPr>
          <w:b/>
          <w:bCs/>
        </w:rPr>
      </w:pPr>
      <w:r>
        <w:rPr>
          <w:b/>
          <w:bCs/>
        </w:rPr>
        <w:t>Sentara Norfolk General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instrText>"</w:instrText>
      </w:r>
      <w:r w:rsidR="00000000">
        <w:instrText>Physician, Allied Health Professional, Nurse Practitioner, Physician Assistant, Student, Non-Physician, Leaders</w:instrText>
      </w:r>
      <w:r w:rsidR="00000000">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Practitioner, Physician Assistant, Student,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Practitioner, Physician Assistant, Student, Non-Physician, Leaders</w:t>
      </w:r>
    </w:p>
    <w:p w:rsidR="005D5AE4" w:rsidP="005D5AE4">
      <w:pPr>
        <w:contextualSpacing/>
      </w:pPr>
    </w:p>
    <w:p w:rsidP="005D5AE4">
      <w:pPr>
        <w:contextualSpacing/>
      </w:pPr>
      <w:r>
        <w:fldChar w:fldCharType="end"/>
      </w:r>
      <w:r>
        <w:fldChar w:fldCharType="begin"/>
      </w:r>
      <w:r>
        <w:instrText xml:space="preserve"> IF </w:instrText>
      </w:r>
      <w:r w:rsidR="00000000">
        <w:instrText>Cardiology</w:instrText>
      </w:r>
      <w:r>
        <w:instrText xml:space="preserve"> &lt;&gt; "" "</w:instrText>
      </w:r>
      <w:r>
        <w:rPr>
          <w:b/>
          <w:bCs/>
        </w:rPr>
        <w:instrText>Specialties</w:instrText>
      </w:r>
    </w:p>
    <w:p w:rsidR="007C02ED" w:rsidP="005D5AE4">
      <w:pPr>
        <w:contextualSpacing/>
      </w:pPr>
      <w:r>
        <w:instrText>Cardiology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Cardiology</w:t>
      </w:r>
    </w:p>
    <w:p w:rsidR="007C02ED" w:rsidP="005D5AE4">
      <w:pPr>
        <w:contextualSpacing/>
      </w:pPr>
    </w:p>
    <w:p w:rsidP="005D5AE4">
      <w:pPr>
        <w:contextualSpacing/>
      </w:pPr>
      <w:r>
        <w:fldChar w:fldCharType="end"/>
      </w:r>
      <w:r w:rsidR="007C02ED">
        <w:fldChar w:fldCharType="begin"/>
      </w:r>
      <w:r w:rsidR="007C02ED">
        <w:instrText xml:space="preserve"> IF </w:instrText>
      </w:r>
      <w:r w:rsidR="00000000">
        <w:instrText>"</w:instrText>
      </w:r>
      <w:r w:rsidR="00000000">
        <w:instrText>1 Understand the Pathophysiology and Clinical Features of Hypertrophic Cardiomyopathy (HCM)</w:instrText>
      </w:r>
    </w:p>
    <w:p w:rsidR="00000000" w:rsidP="005D5AE4">
      <w:pPr>
        <w:contextualSpacing/>
      </w:pPr>
      <w:r>
        <w:instrText>2 Review and Comprehend ASE Guidelines for Hypertrophic Cardiomyopathy</w:instrText>
      </w:r>
    </w:p>
    <w:p w:rsidR="00000000" w:rsidP="005D5AE4">
      <w:pPr>
        <w:contextualSpacing/>
      </w:pPr>
      <w:r>
        <w:instrText>3 Review the latest evidence-based recommendations for pharmacological and non-pharmacological interventions in patients with HCM</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Understand the Pathophysiology and Clinical Features of Hypertrophic Cardiomyopathy (HCM)</w:instrText>
      </w:r>
    </w:p>
    <w:p w:rsidP="005D5AE4">
      <w:pPr>
        <w:contextualSpacing/>
        <w:rPr>
          <w:noProof/>
        </w:rPr>
      </w:pPr>
      <w:r>
        <w:instrText>2 Review and Comprehend ASE Guidelines for Hypertrophic Cardiomyopathy</w:instrText>
      </w:r>
    </w:p>
    <w:p w:rsidP="005D5AE4">
      <w:pPr>
        <w:contextualSpacing/>
        <w:rPr>
          <w:noProof/>
        </w:rPr>
      </w:pPr>
      <w:r>
        <w:instrText>3 Review the latest evidence-based recommendations for pharmacological and non-pharmacological interventions in patients with HCM</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Understand the Pathophysiology and Clinical Features of Hypertrophic Cardiomyopathy (HCM)</w:t>
      </w:r>
    </w:p>
    <w:p w:rsidP="005D5AE4">
      <w:pPr>
        <w:contextualSpacing/>
        <w:rPr>
          <w:noProof/>
        </w:rPr>
      </w:pPr>
      <w:r>
        <w:t>2 Review and Comprehend ASE Guidelines for Hypertrophic Cardiomyopathy</w:t>
      </w:r>
    </w:p>
    <w:p w:rsidP="005D5AE4">
      <w:pPr>
        <w:contextualSpacing/>
        <w:rPr>
          <w:noProof/>
        </w:rPr>
      </w:pPr>
      <w:r>
        <w:t>3 Review the latest evidence-based recommendations for pharmacological and non-pharmacological interventions in patients with HCM</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Deepak Talreja, MD, FACC, Cardiology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Freeman, BS, RCS, RDCS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