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Mid Atlantic Conference: Clinical Cardiology for Primary Care</w:t>
      </w:r>
    </w:p>
    <w:p w:rsidR="00BE24B9" w:rsidP="00842797">
      <w:pPr>
        <w:contextualSpacing/>
        <w:jc w:val="center"/>
        <w:rPr>
          <w:b/>
          <w:bCs/>
        </w:rPr>
      </w:pPr>
      <w:r>
        <w:rPr>
          <w:b/>
          <w:bCs/>
        </w:rPr>
        <w:t>October 12, 2024</w:t>
      </w:r>
      <w:r w:rsidR="002D781B">
        <w:rPr>
          <w:b/>
          <w:bCs/>
        </w:rPr>
        <w:fldChar w:fldCharType="begin"/>
      </w:r>
      <w:r w:rsidR="002D781B">
        <w:rPr>
          <w:b/>
          <w:bCs/>
        </w:rPr>
        <w:instrText xml:space="preserve"> IF </w:instrText>
      </w:r>
      <w:r w:rsidR="002D781B">
        <w:rPr>
          <w:b/>
          <w:bCs/>
        </w:rPr>
        <w:instrText>"</w:instrText>
      </w:r>
      <w:r w:rsidR="002D781B">
        <w:rPr>
          <w:b/>
          <w:bCs/>
        </w:rPr>
        <w:instrText>10, 12, 2024</w:instrText>
      </w:r>
      <w:r w:rsidR="002D781B">
        <w:rPr>
          <w:b/>
          <w:bCs/>
        </w:rPr>
        <w:instrText>"</w:instrText>
      </w:r>
      <w:r w:rsidR="002D781B">
        <w:rPr>
          <w:b/>
          <w:bCs/>
        </w:rPr>
        <w:instrText xml:space="preserve"> &lt;&gt; "</w:instrText>
      </w:r>
      <w:r w:rsidR="002D781B">
        <w:rPr>
          <w:b/>
          <w:bCs/>
        </w:rPr>
        <w:instrText>10, 12, 2024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8:30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3:30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8:30 AM</w:t>
      </w:r>
      <w:r w:rsidR="00BE24B9">
        <w:rPr>
          <w:b/>
          <w:bCs/>
        </w:rPr>
        <w:t xml:space="preserve"> </w:t>
      </w:r>
      <w:r w:rsidR="00BE24B9">
        <w:rPr>
          <w:rFonts w:ascii="Calibri" w:hAnsi="Calibri" w:cs="Calibri"/>
          <w:b/>
          <w:bCs/>
        </w:rPr>
        <w:t xml:space="preserve">– </w:t>
      </w:r>
      <w:r w:rsidR="00BE24B9">
        <w:rPr>
          <w:rFonts w:ascii="Calibri" w:hAnsi="Calibri" w:cs="Calibri"/>
          <w:b/>
          <w:bCs/>
        </w:rPr>
        <w:t>3:30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Hilton Norfolk The Main</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Hilton Norfolk The Main</w:instrText>
      </w:r>
      <w:r>
        <w:rPr>
          <w:b/>
          <w:bCs/>
        </w:rPr>
        <w:instrText xml:space="preserve">" "" </w:instrText>
      </w:r>
      <w:r>
        <w:rPr>
          <w:b/>
          <w:bCs/>
        </w:rPr>
        <w:fldChar w:fldCharType="separate"/>
      </w:r>
    </w:p>
    <w:p w:rsidR="00BE24B9" w:rsidP="00842797">
      <w:pPr>
        <w:contextualSpacing/>
        <w:jc w:val="center"/>
        <w:rPr>
          <w:b/>
          <w:bCs/>
        </w:rPr>
      </w:pPr>
      <w:r>
        <w:rPr>
          <w:b/>
          <w:bCs/>
        </w:rPr>
        <w:t>Hilton Norfolk The Main</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Nurse Practitioner, Pharmacist, Physician Assistant, Resident, Fellow</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Resident, Fellow</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Resident, Fellow</w:t>
      </w:r>
    </w:p>
    <w:p w:rsidR="005D5AE4" w:rsidP="005D5AE4">
      <w:pPr>
        <w:contextualSpacing/>
      </w:pPr>
    </w:p>
    <w:p w:rsidP="005D5AE4">
      <w:pPr>
        <w:contextualSpacing/>
      </w:pPr>
      <w:r>
        <w:fldChar w:fldCharType="end"/>
      </w:r>
      <w:r>
        <w:fldChar w:fldCharType="begin"/>
      </w:r>
      <w:r>
        <w:instrText xml:space="preserve"> IF </w:instrText>
      </w:r>
      <w:r>
        <w:instrText>"</w:instrText>
      </w:r>
      <w:r>
        <w:instrText>Family Medicine, Internal Medicine, Cardiology, Nurse</w:instrText>
      </w:r>
      <w:r>
        <w:instrText>"</w:instrText>
      </w:r>
      <w:r>
        <w:instrText xml:space="preserve"> &lt;&gt; "" "</w:instrText>
      </w:r>
      <w:r>
        <w:rPr>
          <w:b/>
          <w:bCs/>
        </w:rPr>
        <w:instrText>Specialties</w:instrText>
      </w:r>
    </w:p>
    <w:p w:rsidR="007C02ED" w:rsidP="005D5AE4">
      <w:pPr>
        <w:contextualSpacing/>
      </w:pPr>
      <w:r>
        <w:instrText>Family Medicine, Internal Medicine, Cardiology, Nurse</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Family Medicine, Internal Medicine, Cardiology, Nurse</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Communicate and coordinate the cardiac care of their patients with the cardiologist to improve outcomes and patient care.</w:instrText>
      </w:r>
    </w:p>
    <w:p w:rsidP="005D5AE4">
      <w:pPr>
        <w:contextualSpacing/>
        <w:rPr>
          <w:noProof/>
        </w:rPr>
      </w:pPr>
      <w:r>
        <w:instrText>1 Integrate the management of heart failure outlined in the current ACC Heart Failureguidelines into the primary care of their patients.</w:instrText>
      </w:r>
    </w:p>
    <w:p w:rsidP="005D5AE4">
      <w:pPr>
        <w:contextualSpacing/>
        <w:rPr>
          <w:noProof/>
        </w:rPr>
      </w:pPr>
      <w:r>
        <w:instrText>1 Employ the methods of communication and collaboration between the care team to ensure appropriate evaluation and treatment of primary care patients with chest pain.</w:instrText>
      </w:r>
    </w:p>
    <w:p w:rsidP="005D5AE4">
      <w:pPr>
        <w:contextualSpacing/>
        <w:rPr>
          <w:noProof/>
        </w:rPr>
      </w:pPr>
      <w:r>
        <w:instrText>2 Implement the management of  SVT, atrial flutter and atrial fibrillation outlined in the current guidelines into the primary care of their patients.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Communicate and coordinate the cardiac care of their patients with the cardiologist to improve outcomes and patient care.</w:instrText>
      </w:r>
    </w:p>
    <w:p w:rsidP="005D5AE4">
      <w:pPr>
        <w:contextualSpacing/>
        <w:rPr>
          <w:noProof/>
        </w:rPr>
      </w:pPr>
      <w:r>
        <w:instrText>1 Integrate the management of heart failure outlined in the current ACC Heart Failureguidelines into the primary care of their patients.</w:instrText>
      </w:r>
    </w:p>
    <w:p w:rsidP="005D5AE4">
      <w:pPr>
        <w:contextualSpacing/>
        <w:rPr>
          <w:noProof/>
        </w:rPr>
      </w:pPr>
      <w:r>
        <w:instrText>1 Employ the methods of communication and collaboration between the care team to ensure appropriate evaluation and treatment of primary care patients with chest pain.</w:instrText>
      </w:r>
    </w:p>
    <w:p w:rsidP="005D5AE4">
      <w:pPr>
        <w:contextualSpacing/>
        <w:rPr>
          <w:noProof/>
        </w:rPr>
      </w:pPr>
      <w:r>
        <w:instrText>2 Implement the management of  SVT, atrial flutter and atrial fibrillation outlined in the current guidelines into the primary care of their patients.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Communicate and coordinate the cardiac care of their patients with the cardiologist to improve outcomes and patient care.</w:t>
      </w:r>
    </w:p>
    <w:p w:rsidP="005D5AE4">
      <w:pPr>
        <w:contextualSpacing/>
        <w:rPr>
          <w:noProof/>
        </w:rPr>
      </w:pPr>
      <w:r>
        <w:t>1 Integrate the management of heart failure outlined in the current ACC Heart Failureguidelines into the primary care of their patients.</w:t>
      </w:r>
    </w:p>
    <w:p w:rsidP="005D5AE4">
      <w:pPr>
        <w:contextualSpacing/>
        <w:rPr>
          <w:noProof/>
        </w:rPr>
      </w:pPr>
      <w:r>
        <w:t>1 Employ the methods of communication and collaboration between the care team to ensure appropriate evaluation and treatment of primary care patients with chest pain.</w:t>
      </w:r>
    </w:p>
    <w:p w:rsidP="005D5AE4">
      <w:pPr>
        <w:contextualSpacing/>
        <w:rPr>
          <w:noProof/>
        </w:rPr>
      </w:pPr>
      <w:r>
        <w:t>2 Implement the management of  SVT, atrial flutter and atrial fibrillation outlined in the current guidelines into the primary care of their patients.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6.00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6.00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Ross, RCIS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M Feeney, FNP-C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consultant-AstraZeneca (Any division)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A Wilson, Pharm 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Amin Yehya, MD, FACC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Bureau-Zoll (Any division) (Relationship has ended)|Advisor-Merck (Any division)|Advisor-CareDx (Relationship has ended)|Speakers Bureau-Merck (Any division)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Gloria Too,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Thibodeau, PA-C, DHSc, MHP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Divyang R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support-Medtronic (Any division) - 03/13/2024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S Hedley,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Petra Lynch,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K Mitchell,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Muthu Krishnan,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Angelina Zhyvotovska,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Manik Veer,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 Yusupov,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