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2025 SQCN Primary Care Physician Collaborative Educational Activity</w:instrText>
      </w:r>
      <w:r>
        <w:rPr>
          <w:b/>
          <w:bCs/>
        </w:rPr>
        <w:instrText>"</w:instrText>
      </w:r>
      <w:r>
        <w:rPr>
          <w:b/>
          <w:bCs/>
        </w:rPr>
        <w:instrText xml:space="preserve"> &lt;&gt; "" "</w:instrText>
      </w:r>
      <w:r>
        <w:rPr>
          <w:b/>
          <w:bCs/>
        </w:rPr>
        <w:instrText>2025 SQCN Primary Care Physician Collaborative Educational Activity</w:instrText>
      </w:r>
    </w:p>
    <w:p w:rsidR="00AC4A8F" w:rsidP="00AC4A8F">
      <w:pPr>
        <w:contextualSpacing/>
        <w:jc w:val="center"/>
        <w:rPr>
          <w:b/>
          <w:bCs/>
          <w:noProof/>
        </w:rPr>
      </w:pPr>
      <w:r>
        <w:rPr>
          <w:b/>
          <w:bCs/>
        </w:rPr>
        <w:instrText xml:space="preserve">" "" </w:instrText>
      </w:r>
      <w:r>
        <w:rPr>
          <w:b/>
          <w:bCs/>
        </w:rPr>
        <w:fldChar w:fldCharType="separate"/>
      </w:r>
      <w:r>
        <w:rPr>
          <w:b/>
          <w:bCs/>
        </w:rPr>
        <w:t>2025 SQCN Primary Care Physician Collaborative Educational Activity</w:t>
      </w:r>
    </w:p>
    <w:p w:rsidP="00AC4A8F">
      <w:pPr>
        <w:contextualSpacing/>
        <w:jc w:val="center"/>
        <w:rPr>
          <w:b/>
          <w:bCs/>
        </w:rPr>
      </w:pPr>
      <w:r>
        <w:rPr>
          <w:b/>
          <w:bCs/>
        </w:rPr>
        <w:fldChar w:fldCharType="end"/>
      </w:r>
      <w:r>
        <w:rPr>
          <w:b/>
          <w:bCs/>
        </w:rPr>
        <w:t>2025 SQCN Primary Care Physician Collaborative Educational Activity - 9/16/25 - Nicotine Replacement Therapy for Adolescents and Cannabis Use Disorder</w:t>
      </w:r>
    </w:p>
    <w:p w:rsidR="00BE24B9" w:rsidP="00842797">
      <w:pPr>
        <w:contextualSpacing/>
        <w:jc w:val="center"/>
        <w:rPr>
          <w:b/>
          <w:bCs/>
        </w:rPr>
      </w:pPr>
      <w:r>
        <w:rPr>
          <w:b/>
          <w:bCs/>
        </w:rPr>
        <w:t>September 16, 2025</w:t>
      </w:r>
      <w:r w:rsidR="002D781B">
        <w:rPr>
          <w:b/>
          <w:bCs/>
        </w:rPr>
        <w:fldChar w:fldCharType="begin"/>
      </w:r>
      <w:r w:rsidR="002D781B">
        <w:rPr>
          <w:b/>
          <w:bCs/>
        </w:rPr>
        <w:instrText xml:space="preserve"> IF </w:instrText>
      </w:r>
      <w:r w:rsidR="002D781B">
        <w:rPr>
          <w:b/>
          <w:bCs/>
        </w:rPr>
        <w:instrText>"</w:instrText>
      </w:r>
      <w:r w:rsidR="002D781B">
        <w:rPr>
          <w:b/>
          <w:bCs/>
        </w:rPr>
        <w:instrText>9, 16, 2025</w:instrText>
      </w:r>
      <w:r w:rsidR="002D781B">
        <w:rPr>
          <w:b/>
          <w:bCs/>
        </w:rPr>
        <w:instrText>"</w:instrText>
      </w:r>
      <w:r w:rsidR="002D781B">
        <w:rPr>
          <w:b/>
          <w:bCs/>
        </w:rPr>
        <w:instrText xml:space="preserve"> &lt;&gt; "</w:instrText>
      </w:r>
      <w:r w:rsidR="002D781B">
        <w:rPr>
          <w:b/>
          <w:bCs/>
        </w:rPr>
        <w:instrText>9, 16, 2025</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6:00 PM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7:30 PM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6:00 PM</w:t>
      </w:r>
      <w:r w:rsidR="00BE24B9">
        <w:rPr>
          <w:b/>
          <w:bCs/>
        </w:rPr>
        <w:t xml:space="preserve"> </w:t>
      </w:r>
      <w:r w:rsidR="00BE24B9">
        <w:rPr>
          <w:rFonts w:ascii="Calibri" w:hAnsi="Calibri" w:cs="Calibri"/>
          <w:b/>
          <w:bCs/>
        </w:rPr>
        <w:t xml:space="preserve">– </w:t>
      </w:r>
      <w:r w:rsidR="00BE24B9">
        <w:rPr>
          <w:rFonts w:ascii="Calibri" w:hAnsi="Calibri" w:cs="Calibri"/>
          <w:b/>
          <w:bCs/>
        </w:rPr>
        <w:t>7:30 PM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Sentara Park</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instrText>Sentara Park</w:instrText>
      </w:r>
      <w:r>
        <w:rPr>
          <w:b/>
          <w:bCs/>
        </w:rPr>
        <w:instrText xml:space="preserve">" "" </w:instrText>
      </w:r>
      <w:r>
        <w:rPr>
          <w:b/>
          <w:bCs/>
        </w:rPr>
        <w:fldChar w:fldCharType="separate"/>
      </w:r>
    </w:p>
    <w:p w:rsidR="00BE24B9" w:rsidP="00842797">
      <w:pPr>
        <w:contextualSpacing/>
        <w:jc w:val="center"/>
        <w:rPr>
          <w:b/>
          <w:bCs/>
        </w:rPr>
      </w:pPr>
      <w:r>
        <w:rPr>
          <w:b/>
          <w:bCs/>
        </w:rPr>
        <w:t>Sentara Park</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instrText>"</w:instrText>
      </w:r>
      <w:r>
        <w:instrText>Physician, Nurse Practitioner, Physician Assistant</w:instrText>
      </w:r>
      <w: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Physician, Nurse Practitioner, Physician Assistant</w:instrText>
      </w:r>
    </w:p>
    <w:p w:rsidR="005D5AE4" w:rsidP="005D5AE4">
      <w:pPr>
        <w:contextualSpacing/>
      </w:pPr>
    </w:p>
    <w:p w:rsidR="00AC4A8F"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Physician, Nurse Practitioner, Physician Assistant</w:t>
      </w:r>
    </w:p>
    <w:p w:rsidR="005D5AE4" w:rsidP="005D5AE4">
      <w:pPr>
        <w:contextualSpacing/>
      </w:pPr>
    </w:p>
    <w:p w:rsidP="005D5AE4">
      <w:pPr>
        <w:contextualSpacing/>
      </w:pPr>
      <w:r>
        <w:fldChar w:fldCharType="end"/>
      </w:r>
      <w:r>
        <w:fldChar w:fldCharType="begin"/>
      </w:r>
      <w:r>
        <w:instrText xml:space="preserve"> IF </w:instrText>
      </w:r>
      <w:r>
        <w:instrText>"</w:instrText>
      </w:r>
      <w:r>
        <w:instrText>All Specialties</w:instrText>
      </w:r>
      <w:r>
        <w:instrText>"</w:instrText>
      </w:r>
      <w:r>
        <w:instrText xml:space="preserve"> &lt;&gt; "" "</w:instrText>
      </w:r>
      <w:r>
        <w:rPr>
          <w:b/>
          <w:bCs/>
        </w:rPr>
        <w:instrText>Specialties</w:instrText>
      </w:r>
    </w:p>
    <w:p w:rsidR="007C02ED" w:rsidP="005D5AE4">
      <w:pPr>
        <w:contextualSpacing/>
      </w:pPr>
      <w:r>
        <w:instrText>All Specialties</w:instrText>
      </w:r>
    </w:p>
    <w:p w:rsidR="007C02ED" w:rsidP="005D5AE4">
      <w:pPr>
        <w:contextualSpacing/>
      </w:pPr>
    </w:p>
    <w:p w:rsidR="00AC4A8F" w:rsidP="005D5AE4">
      <w:pPr>
        <w:contextualSpacing/>
        <w:rPr>
          <w:noProof/>
        </w:rPr>
      </w:pPr>
      <w:r>
        <w:instrText xml:space="preserve">" "" </w:instrText>
      </w:r>
      <w:r>
        <w:fldChar w:fldCharType="separate"/>
      </w:r>
      <w:r>
        <w:rPr>
          <w:b/>
          <w:bCs/>
        </w:rPr>
        <w:t>Specialties</w:t>
      </w:r>
    </w:p>
    <w:p w:rsidR="007C02ED" w:rsidP="005D5AE4">
      <w:pPr>
        <w:contextualSpacing/>
      </w:pPr>
      <w:r>
        <w:t>All Specialties</w:t>
      </w:r>
    </w:p>
    <w:p w:rsidR="007C02ED" w:rsidP="005D5AE4">
      <w:pPr>
        <w:contextualSpacing/>
      </w:pPr>
    </w:p>
    <w:p w:rsidP="005D5AE4">
      <w:pPr>
        <w:contextualSpacing/>
      </w:pPr>
      <w:r>
        <w:fldChar w:fldCharType="end"/>
      </w:r>
      <w:r w:rsidR="007C02ED">
        <w:fldChar w:fldCharType="begin"/>
      </w:r>
      <w:r w:rsidR="007C02ED">
        <w:instrText xml:space="preserve"> IF </w:instrText>
      </w:r>
      <w:r>
        <w:instrText>"</w:instrText>
      </w:r>
      <w:r>
        <w:instrText xml:space="preserve">1 Discuss the effectiveness of nicotine replacement therapy (NRT) </w:instrText>
      </w:r>
    </w:p>
    <w:p w:rsidP="005D5AE4">
      <w:pPr>
        <w:contextualSpacing/>
        <w:rPr>
          <w:noProof/>
        </w:rPr>
      </w:pPr>
      <w:r>
        <w:instrText>2 Differentiate the types of NRT available for adolescents</w:instrText>
      </w:r>
    </w:p>
    <w:p w:rsidP="005D5AE4">
      <w:pPr>
        <w:contextualSpacing/>
        <w:rPr>
          <w:noProof/>
        </w:rPr>
      </w:pPr>
      <w:r>
        <w:instrText>3 Determine a NRT plan for an adolescent</w:instrText>
      </w:r>
    </w:p>
    <w:p w:rsidP="005D5AE4">
      <w:pPr>
        <w:contextualSpacing/>
        <w:rPr>
          <w:noProof/>
        </w:rPr>
      </w:pPr>
      <w:r>
        <w:instrText xml:space="preserve">4 Recognize cannabinoid use disorder (CUD) </w:instrText>
      </w:r>
    </w:p>
    <w:p w:rsidP="005D5AE4">
      <w:pPr>
        <w:contextualSpacing/>
        <w:rPr>
          <w:noProof/>
        </w:rPr>
      </w:pPr>
      <w:r>
        <w:instrText>5 Identify youth who might benefit from N-acetylcystine (NAC)</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 xml:space="preserve">1 Discuss the effectiveness of nicotine replacement therapy (NRT) </w:instrText>
      </w:r>
    </w:p>
    <w:p w:rsidP="005D5AE4">
      <w:pPr>
        <w:contextualSpacing/>
        <w:rPr>
          <w:noProof/>
        </w:rPr>
      </w:pPr>
      <w:r>
        <w:instrText>2 Differentiate the types of NRT available for adolescents</w:instrText>
      </w:r>
    </w:p>
    <w:p w:rsidP="005D5AE4">
      <w:pPr>
        <w:contextualSpacing/>
        <w:rPr>
          <w:noProof/>
        </w:rPr>
      </w:pPr>
      <w:r>
        <w:instrText>3 Determine a NRT plan for an adolescent</w:instrText>
      </w:r>
    </w:p>
    <w:p w:rsidP="005D5AE4">
      <w:pPr>
        <w:contextualSpacing/>
        <w:rPr>
          <w:noProof/>
        </w:rPr>
      </w:pPr>
      <w:r>
        <w:instrText xml:space="preserve">4 Recognize cannabinoid use disorder (CUD) </w:instrText>
      </w:r>
    </w:p>
    <w:p w:rsidP="005D5AE4">
      <w:pPr>
        <w:contextualSpacing/>
        <w:rPr>
          <w:noProof/>
        </w:rPr>
      </w:pPr>
      <w:r>
        <w:instrText>5 Identify youth who might benefit from N-acetylcystine (NAC)</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 xml:space="preserve">1 Discuss the effectiveness of nicotine replacement therapy (NRT) </w:t>
      </w:r>
    </w:p>
    <w:p w:rsidP="005D5AE4">
      <w:pPr>
        <w:contextualSpacing/>
        <w:rPr>
          <w:noProof/>
        </w:rPr>
      </w:pPr>
      <w:r>
        <w:t>2 Differentiate the types of NRT available for adolescents</w:t>
      </w:r>
    </w:p>
    <w:p w:rsidP="005D5AE4">
      <w:pPr>
        <w:contextualSpacing/>
        <w:rPr>
          <w:noProof/>
        </w:rPr>
      </w:pPr>
      <w:r>
        <w:t>3 Determine a NRT plan for an adolescent</w:t>
      </w:r>
    </w:p>
    <w:p w:rsidP="005D5AE4">
      <w:pPr>
        <w:contextualSpacing/>
        <w:rPr>
          <w:noProof/>
        </w:rPr>
      </w:pPr>
      <w:r>
        <w:t xml:space="preserve">4 Recognize cannabinoid use disorder (CUD) </w:t>
      </w:r>
    </w:p>
    <w:p w:rsidP="005D5AE4">
      <w:pPr>
        <w:contextualSpacing/>
        <w:rPr>
          <w:noProof/>
        </w:rPr>
      </w:pPr>
      <w:r>
        <w:t>5 Identify youth who might benefit from N-acetylcystine (NAC)</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instrText>"</w:instrText>
      </w:r>
      <w:r>
        <w:instrText>Live Activity</w:instrText>
      </w:r>
      <w:r>
        <w:instrText>"</w:instrText>
      </w:r>
      <w:r w:rsidR="000677C6">
        <w:instrText xml:space="preserve"> &lt;&gt; "" "</w:instrText>
      </w:r>
      <w:r>
        <w:instrText>Live Activity</w:instrText>
      </w:r>
      <w:r w:rsidR="000677C6">
        <w:instrText xml:space="preserve">" "activity" </w:instrText>
      </w:r>
      <w:r w:rsidR="000677C6">
        <w:fldChar w:fldCharType="separate"/>
      </w:r>
      <w:r>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instrText>1.00</w:instrText>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learner to earn up to </w:t>
      </w:r>
      <w:r w:rsidRPr="000B7E6A">
        <w:t>1.00</w:t>
      </w:r>
      <w:r w:rsidRPr="000B7E6A">
        <w:t xml:space="preserve"> MOC points in the American Board of Pediatrics' (ABP) Maintenance of Certification (MOC) program. It is the CME activity provider's responsibility to submit learner completion information to ACCME for the purpose of granting ABP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AC4A8F">
        <w:rPr>
          <w:noProof/>
        </w:rPr>
        <w:instrText>«CommercialSupport»</w:instrText>
      </w:r>
      <w:r>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reviewers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G Gray,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Kyzwana Caves,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 J Dickinson,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Conley, CMA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Lawrence Pasquinelli,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Kurt S Elward,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Lamozia s Banks, AA, Medi</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Shalanda Mitchell</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- 08/11/2025</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 xml:space="preserve">Continuing Medical Education </w:t>
    </w:r>
  </w:p>
  <w:p w:rsidR="00203557" w:rsidP="00FF4472">
    <w:pPr>
      <w:pStyle w:val="Footer"/>
      <w:jc w:val="right"/>
      <w:rPr>
        <w:b/>
        <w:bCs/>
      </w:rPr>
    </w:pPr>
    <w:r>
      <w:fldChar w:fldCharType="begin"/>
    </w:r>
    <w:r>
      <w:instrText xml:space="preserve"> HYPERLINK "mailto:cme@sentara.com" </w:instrText>
    </w:r>
    <w:r>
      <w:fldChar w:fldCharType="separate"/>
    </w:r>
    <w:r w:rsidRPr="00C7391C">
      <w:rPr>
        <w:rStyle w:val="Hyperlink"/>
        <w:b/>
        <w:bCs/>
      </w:rPr>
      <w:t>cme@sentara.com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NANCY K ELEFTHERATOS</cp:lastModifiedBy>
  <cp:revision>2</cp:revision>
  <dcterms:created xsi:type="dcterms:W3CDTF">2024-08-30T16:03:00Z</dcterms:created>
  <dcterms:modified xsi:type="dcterms:W3CDTF">2024-08-30T16:03:00Z</dcterms:modified>
</cp:coreProperties>
</file>