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SCH Prospective Breast Cancer Conference</w:t>
      </w:r>
    </w:p>
    <w:p w:rsidR="00BE24B9" w:rsidP="00842797">
      <w:pPr>
        <w:contextualSpacing/>
        <w:jc w:val="center"/>
        <w:rPr>
          <w:b/>
          <w:bCs/>
        </w:rPr>
      </w:pPr>
      <w:r>
        <w:rPr>
          <w:b/>
          <w:bCs/>
        </w:rPr>
        <w:t>January 23, 2026</w:t>
      </w:r>
      <w:r w:rsidR="002D781B">
        <w:rPr>
          <w:b/>
          <w:bCs/>
        </w:rPr>
        <w:fldChar w:fldCharType="begin"/>
      </w:r>
      <w:r w:rsidR="002D781B">
        <w:rPr>
          <w:b/>
          <w:bCs/>
        </w:rPr>
        <w:instrText xml:space="preserve"> IF </w:instrText>
      </w:r>
      <w:r w:rsidR="002D781B">
        <w:rPr>
          <w:b/>
          <w:bCs/>
        </w:rPr>
        <w:instrText>"</w:instrText>
      </w:r>
      <w:r w:rsidR="002D781B">
        <w:rPr>
          <w:b/>
          <w:bCs/>
        </w:rPr>
        <w:instrText>1, 23, 2026</w:instrText>
      </w:r>
      <w:r w:rsidR="002D781B">
        <w:rPr>
          <w:b/>
          <w:bCs/>
        </w:rPr>
        <w:instrText>"</w:instrText>
      </w:r>
      <w:r w:rsidR="002D781B">
        <w:rPr>
          <w:b/>
          <w:bCs/>
        </w:rPr>
        <w:instrText xml:space="preserve"> &lt;&gt; "</w:instrText>
      </w:r>
      <w:r w:rsidR="002D781B">
        <w:rPr>
          <w:b/>
          <w:bCs/>
        </w:rPr>
        <w:instrText>1, 23, 2026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Physician Assistant, Non-Physician</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Physician Assistant, Non-Physician</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Physician Assistant, Non-Physician</w:t>
      </w:r>
    </w:p>
    <w:p w:rsidR="005D5AE4" w:rsidP="005D5AE4">
      <w:pPr>
        <w:contextualSpacing/>
      </w:pPr>
    </w:p>
    <w:p w:rsidP="005D5AE4">
      <w:pPr>
        <w:contextualSpacing/>
      </w:pPr>
      <w:r>
        <w:fldChar w:fldCharType="end"/>
      </w:r>
      <w:r>
        <w:fldChar w:fldCharType="begin"/>
      </w:r>
      <w:r>
        <w:instrText xml:space="preserve"> IF </w:instrText>
      </w:r>
      <w:r>
        <w:instrText>"</w:instrText>
      </w:r>
      <w:r>
        <w:instrText>All Specialties</w:instrText>
      </w:r>
      <w:r>
        <w:instrText>"</w:instrText>
      </w:r>
      <w:r>
        <w:instrText xml:space="preserve"> &lt;&gt; "" "</w:instrText>
      </w:r>
      <w:r>
        <w:rPr>
          <w:b/>
          <w:bCs/>
        </w:rPr>
        <w:instrText>Specialties</w:instrText>
      </w:r>
    </w:p>
    <w:p w:rsidR="007C02ED" w:rsidP="005D5AE4">
      <w:pPr>
        <w:contextualSpacing/>
      </w:pPr>
      <w:r>
        <w:instrText>All Specialties</w:instrText>
      </w:r>
    </w:p>
    <w:p w:rsidR="007C02ED" w:rsidP="005D5AE4">
      <w:pPr>
        <w:contextualSpacing/>
      </w:pPr>
    </w:p>
    <w:p w:rsidR="00AC4A8F" w:rsidP="005D5AE4">
      <w:pPr>
        <w:contextualSpacing/>
        <w:rPr>
          <w:noProof/>
        </w:rPr>
      </w:pPr>
      <w:r>
        <w:instrText xml:space="preserve">" "" </w:instrText>
      </w:r>
      <w:r>
        <w:fldChar w:fldCharType="separate"/>
      </w:r>
      <w:r>
        <w:rPr>
          <w:b/>
          <w:bCs/>
        </w:rPr>
        <w:t>Specialties</w:t>
      </w:r>
    </w:p>
    <w:p w:rsidR="007C02ED" w:rsidP="005D5AE4">
      <w:pPr>
        <w:contextualSpacing/>
      </w:pPr>
      <w:r>
        <w:t>All Specialties</w:t>
      </w:r>
    </w:p>
    <w:p w:rsidR="007C02ED" w:rsidP="005D5AE4">
      <w:pPr>
        <w:contextualSpacing/>
      </w:pPr>
    </w:p>
    <w:p w:rsidP="005D5AE4">
      <w:pPr>
        <w:contextualSpacing/>
      </w:pP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Belinda C Risher,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P Wilson, MD,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support-Lumicell (Relationship has ended) - 01/22/2026</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