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2026 Monthly Provider HCC Coding &amp; Quality Education Provider Training Series</w:instrText>
      </w:r>
      <w:r>
        <w:rPr>
          <w:b/>
          <w:bCs/>
        </w:rPr>
        <w:instrText>"</w:instrText>
      </w:r>
      <w:r>
        <w:rPr>
          <w:b/>
          <w:bCs/>
        </w:rPr>
        <w:instrText xml:space="preserve"> &lt;&gt; "" "</w:instrText>
      </w:r>
      <w:r>
        <w:rPr>
          <w:b/>
          <w:bCs/>
        </w:rPr>
        <w:instrText>2026 Monthly Provider HCC Coding &amp; Quality Education Provider Training Series</w:instrText>
      </w:r>
    </w:p>
    <w:p w:rsidR="00AC4A8F" w:rsidP="00AC4A8F">
      <w:pPr>
        <w:contextualSpacing/>
        <w:jc w:val="center"/>
        <w:rPr>
          <w:b/>
          <w:bCs/>
          <w:noProof/>
        </w:rPr>
      </w:pPr>
      <w:r>
        <w:rPr>
          <w:b/>
          <w:bCs/>
        </w:rPr>
        <w:instrText xml:space="preserve">" "" </w:instrText>
      </w:r>
      <w:r>
        <w:rPr>
          <w:b/>
          <w:bCs/>
        </w:rPr>
        <w:fldChar w:fldCharType="separate"/>
      </w:r>
      <w:r>
        <w:rPr>
          <w:b/>
          <w:bCs/>
        </w:rPr>
        <w:t>2026 Monthly Provider HCC Coding &amp; Quality Education Provider Training Series</w:t>
      </w:r>
    </w:p>
    <w:p w:rsidP="00AC4A8F">
      <w:pPr>
        <w:contextualSpacing/>
        <w:jc w:val="center"/>
        <w:rPr>
          <w:b/>
          <w:bCs/>
        </w:rPr>
      </w:pPr>
      <w:r>
        <w:rPr>
          <w:b/>
          <w:bCs/>
        </w:rPr>
        <w:fldChar w:fldCharType="end"/>
      </w:r>
      <w:r>
        <w:rPr>
          <w:b/>
          <w:bCs/>
        </w:rPr>
        <w:t>2026 Monthly Provider HCC Coding &amp; Quality Education Provider Training Series - Diabetes</w:t>
      </w:r>
    </w:p>
    <w:p w:rsidR="00BE24B9" w:rsidP="00842797">
      <w:pPr>
        <w:contextualSpacing/>
        <w:jc w:val="center"/>
        <w:rPr>
          <w:b/>
          <w:bCs/>
        </w:rPr>
      </w:pPr>
      <w:r>
        <w:rPr>
          <w:b/>
          <w:bCs/>
        </w:rPr>
        <w:t>June 16, 2026</w:t>
      </w:r>
      <w:r w:rsidR="002D781B">
        <w:rPr>
          <w:b/>
          <w:bCs/>
        </w:rPr>
        <w:fldChar w:fldCharType="begin"/>
      </w:r>
      <w:r w:rsidR="002D781B">
        <w:rPr>
          <w:b/>
          <w:bCs/>
        </w:rPr>
        <w:instrText xml:space="preserve"> IF </w:instrText>
      </w:r>
      <w:r w:rsidR="002D781B">
        <w:rPr>
          <w:b/>
          <w:bCs/>
        </w:rPr>
        <w:instrText>"</w:instrText>
      </w:r>
      <w:r w:rsidR="002D781B">
        <w:rPr>
          <w:b/>
          <w:bCs/>
        </w:rPr>
        <w:instrText>6, 16, 2026</w:instrText>
      </w:r>
      <w:r w:rsidR="002D781B">
        <w:rPr>
          <w:b/>
          <w:bCs/>
        </w:rPr>
        <w:instrText>"</w:instrText>
      </w:r>
      <w:r w:rsidR="002D781B">
        <w:rPr>
          <w:b/>
          <w:bCs/>
        </w:rPr>
        <w:instrText xml:space="preserve"> &lt;&gt; "</w:instrText>
      </w:r>
      <w:r w:rsidR="002D781B">
        <w:rPr>
          <w:b/>
          <w:bCs/>
        </w:rPr>
        <w:instrText>6, 16, 2026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Teams</w:instrText>
      </w:r>
      <w:r w:rsidR="00BE24B9">
        <w:rPr>
          <w:b/>
          <w:bCs/>
        </w:rPr>
        <w:instrText xml:space="preserve"> &lt;&gt; "" "</w:instrText>
      </w:r>
    </w:p>
    <w:p w:rsidR="00AC4A8F" w:rsidP="00842797">
      <w:pPr>
        <w:contextualSpacing/>
        <w:jc w:val="center"/>
        <w:rPr>
          <w:b/>
          <w:bCs/>
          <w:noProof/>
        </w:rPr>
      </w:pPr>
      <w:r>
        <w:rPr>
          <w:b/>
          <w:bCs/>
        </w:rPr>
        <w:instrText>Teams</w:instrText>
      </w:r>
      <w:r>
        <w:rPr>
          <w:b/>
          <w:bCs/>
        </w:rPr>
        <w:instrText xml:space="preserve">" "" </w:instrText>
      </w:r>
      <w:r>
        <w:rPr>
          <w:b/>
          <w:bCs/>
        </w:rPr>
        <w:fldChar w:fldCharType="separate"/>
      </w:r>
    </w:p>
    <w:p w:rsidR="00BE24B9" w:rsidP="00842797">
      <w:pPr>
        <w:contextualSpacing/>
        <w:jc w:val="center"/>
        <w:rPr>
          <w:b/>
          <w:bCs/>
        </w:rPr>
      </w:pPr>
      <w:r>
        <w:rPr>
          <w:b/>
          <w:bCs/>
        </w:rPr>
        <w:t>Teams</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CRNA, Nurse, Nurse Practitioner, Physician Assistant, Resident, Non-Physician, Leader</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CRNA, Nurse, Nurse Practitioner, Physician Assistant, Resident, Non-Physician, Leader</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CRNA, Nurse, Nurse Practitioner, Physician Assistant, Resident, Non-Physician, Leader</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Determine appropriate use of ICD-10-CM code E11.A (Type 2 diabetes mellitus, in remission, without complications) based on established AHA coding criteria.</w:instrText>
      </w:r>
    </w:p>
    <w:p w:rsidP="005D5AE4">
      <w:pPr>
        <w:contextualSpacing/>
        <w:rPr>
          <w:noProof/>
        </w:rPr>
      </w:pPr>
      <w:r>
        <w:instrText>2 Describe strategies to improve performance of Diabetic Eye Exams</w:instrText>
      </w:r>
    </w:p>
    <w:p w:rsidP="005D5AE4">
      <w:pPr>
        <w:contextualSpacing/>
        <w:rPr>
          <w:noProof/>
        </w:rPr>
      </w:pPr>
      <w:r>
        <w:instrText>3 Identify and appropriately capture common Diabetes HCCs</w:instrText>
      </w:r>
    </w:p>
    <w:p w:rsidP="005D5AE4">
      <w:pPr>
        <w:contextualSpacing/>
        <w:rPr>
          <w:noProof/>
        </w:rPr>
      </w:pPr>
      <w:r>
        <w:instrText>4 Describe coding and documenting of Diabetes HCC codes within case scenarios/questions.</w:instrText>
      </w:r>
    </w:p>
    <w:p w:rsidP="005D5AE4">
      <w:pPr>
        <w:contextualSpacing/>
        <w:rPr>
          <w:noProof/>
        </w:rPr>
      </w:pPr>
      <w:r>
        <w:rPr>
          <w:noProof/>
        </w:rP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Determine appropriate use of ICD-10-CM code E11.A (Type 2 diabetes mellitus, in remission, without complications) based on established AHA coding criteria.</w:instrText>
      </w:r>
    </w:p>
    <w:p w:rsidP="005D5AE4">
      <w:pPr>
        <w:contextualSpacing/>
        <w:rPr>
          <w:noProof/>
        </w:rPr>
      </w:pPr>
      <w:r>
        <w:instrText>2 Describe strategies to improve performance of Diabetic Eye Exams</w:instrText>
      </w:r>
    </w:p>
    <w:p w:rsidP="005D5AE4">
      <w:pPr>
        <w:contextualSpacing/>
        <w:rPr>
          <w:noProof/>
        </w:rPr>
      </w:pPr>
      <w:r>
        <w:instrText>3 Identify and appropriately capture common Diabetes HCCs</w:instrText>
      </w:r>
    </w:p>
    <w:p w:rsidP="005D5AE4">
      <w:pPr>
        <w:contextualSpacing/>
        <w:rPr>
          <w:noProof/>
        </w:rPr>
      </w:pPr>
      <w:r>
        <w:instrText>4 Describe coding and documenting of Diabetes HCC codes within case scenarios/questions.</w:instrText>
      </w:r>
    </w:p>
    <w:p w:rsidP="005D5AE4">
      <w:pPr>
        <w:contextualSpacing/>
        <w:rPr>
          <w:noProof/>
        </w:rPr>
      </w:pP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Determine appropriate use of ICD-10-CM code E11.A (Type 2 diabetes mellitus, in remission, without complications) based on established AHA coding criteria.</w:t>
      </w:r>
    </w:p>
    <w:p w:rsidP="005D5AE4">
      <w:pPr>
        <w:contextualSpacing/>
        <w:rPr>
          <w:noProof/>
        </w:rPr>
      </w:pPr>
      <w:r>
        <w:t>2 Describe strategies to improve performance of Diabetic Eye Exams</w:t>
      </w:r>
    </w:p>
    <w:p w:rsidP="005D5AE4">
      <w:pPr>
        <w:contextualSpacing/>
        <w:rPr>
          <w:noProof/>
        </w:rPr>
      </w:pPr>
      <w:r>
        <w:t>3 Identify and appropriately capture common Diabetes HCCs</w:t>
      </w:r>
    </w:p>
    <w:p w:rsidP="005D5AE4">
      <w:pPr>
        <w:contextualSpacing/>
        <w:rPr>
          <w:noProof/>
        </w:rPr>
      </w:pPr>
      <w:r>
        <w:t>4 Describe coding and documenting of Diabetes HCC codes within case scenarios/questions.</w:t>
      </w:r>
    </w:p>
    <w:p w:rsidP="005D5AE4">
      <w:pPr>
        <w:contextualSpacing/>
        <w:rPr>
          <w:noProof/>
        </w:rPr>
      </w:pP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AE35B9">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0.75</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0.75</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0.75</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0.75</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0.75</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0.75</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0.75</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D4485D">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 J Dickinson,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Kurt S Elward,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Kelli C Hughes,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R Pascucci, LPN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Elisabeth G St.Laurent, LPN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N Zeiber,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D4485D">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D4485D">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Continuing Medical Education</w:t>
    </w:r>
  </w:p>
  <w:p w:rsidR="00203557" w:rsidP="00FF4472">
    <w:pPr>
      <w:pStyle w:val="Footer"/>
      <w:jc w:val="right"/>
      <w:rPr>
        <w:b/>
        <w:bCs/>
      </w:rPr>
    </w:pPr>
    <w:r>
      <w:fldChar w:fldCharType="begin"/>
    </w:r>
    <w:r>
      <w:instrText xml:space="preserve"> HYPERLINK "mailto:cme@sentara.com" </w:instrText>
    </w:r>
    <w:r>
      <w:fldChar w:fldCharType="separate"/>
    </w:r>
    <w:r w:rsidRPr="000002D7">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2024-08-30T16:09:00Z</dcterms:created>
  <dcterms:modified xsi:type="dcterms:W3CDTF">2024-08-30T16:09:00Z</dcterms:modified>
</cp:coreProperties>
</file>