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Back to Basics: Interactive Case Review in Internal and Hospital Medicine</w:instrText>
      </w:r>
      <w:r>
        <w:rPr>
          <w:b/>
          <w:bCs/>
        </w:rPr>
        <w:instrText>"</w:instrText>
      </w:r>
      <w:r>
        <w:rPr>
          <w:b/>
          <w:bCs/>
        </w:rPr>
        <w:instrText xml:space="preserve"> &lt;&gt; "" "</w:instrText>
      </w:r>
      <w:r>
        <w:rPr>
          <w:b/>
          <w:bCs/>
        </w:rPr>
        <w:instrText>Back to Basics: Interactive Case Review in Internal and Hospital Medicine</w:instrText>
      </w:r>
    </w:p>
    <w:p w:rsidR="00AC4A8F" w:rsidP="00AC4A8F">
      <w:pPr>
        <w:contextualSpacing/>
        <w:jc w:val="center"/>
        <w:rPr>
          <w:b/>
          <w:bCs/>
          <w:noProof/>
        </w:rPr>
      </w:pPr>
      <w:r>
        <w:rPr>
          <w:b/>
          <w:bCs/>
        </w:rPr>
        <w:instrText xml:space="preserve">" "" </w:instrText>
      </w:r>
      <w:r>
        <w:rPr>
          <w:b/>
          <w:bCs/>
        </w:rPr>
        <w:fldChar w:fldCharType="separate"/>
      </w:r>
      <w:r>
        <w:rPr>
          <w:b/>
          <w:bCs/>
        </w:rPr>
        <w:t>Back to Basics: Interactive Case Review in Internal and Hospital Medicine</w:t>
      </w:r>
    </w:p>
    <w:p w:rsidP="00AC4A8F">
      <w:pPr>
        <w:contextualSpacing/>
        <w:jc w:val="center"/>
        <w:rPr>
          <w:b/>
          <w:bCs/>
        </w:rPr>
      </w:pPr>
      <w:r>
        <w:rPr>
          <w:b/>
          <w:bCs/>
        </w:rPr>
        <w:fldChar w:fldCharType="end"/>
      </w:r>
      <w:r>
        <w:rPr>
          <w:b/>
          <w:bCs/>
        </w:rPr>
        <w:t>Back to Basics: Interactive Case Review in Internal and Hospital Medicine</w:t>
      </w:r>
    </w:p>
    <w:p w:rsidR="00BE24B9" w:rsidP="00842797">
      <w:pPr>
        <w:contextualSpacing/>
        <w:jc w:val="center"/>
        <w:rPr>
          <w:b/>
          <w:bCs/>
        </w:rPr>
      </w:pPr>
      <w:r>
        <w:rPr>
          <w:b/>
          <w:bCs/>
        </w:rPr>
        <w:t>July 6, 2026</w:t>
      </w:r>
      <w:r w:rsidR="002D781B">
        <w:rPr>
          <w:b/>
          <w:bCs/>
        </w:rPr>
        <w:fldChar w:fldCharType="begin"/>
      </w:r>
      <w:r w:rsidR="002D781B">
        <w:rPr>
          <w:b/>
          <w:bCs/>
        </w:rPr>
        <w:instrText xml:space="preserve"> IF </w:instrText>
      </w:r>
      <w:r w:rsidR="002D781B">
        <w:rPr>
          <w:b/>
          <w:bCs/>
        </w:rPr>
        <w:instrText>"</w:instrText>
      </w:r>
      <w:r w:rsidR="002D781B">
        <w:rPr>
          <w:b/>
          <w:bCs/>
        </w:rPr>
        <w:instrText>7, 6, 2026</w:instrText>
      </w:r>
      <w:r w:rsidR="002D781B">
        <w:rPr>
          <w:b/>
          <w:bCs/>
        </w:rPr>
        <w:instrText>"</w:instrText>
      </w:r>
      <w:r w:rsidR="002D781B">
        <w:rPr>
          <w:b/>
          <w:bCs/>
        </w:rPr>
        <w:instrText xml:space="preserve"> &lt;&gt; "</w:instrText>
      </w:r>
      <w:r w:rsidR="002D781B">
        <w:rPr>
          <w:b/>
          <w:bCs/>
        </w:rPr>
        <w:instrText>7, 6, 2026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Activity,Journal-based CME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1:30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2:30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1:30 PM</w:t>
      </w:r>
      <w:r w:rsidR="00BE24B9">
        <w:rPr>
          <w:b/>
          <w:bCs/>
        </w:rPr>
        <w:t xml:space="preserve"> </w:t>
      </w:r>
      <w:r w:rsidR="00BE24B9">
        <w:rPr>
          <w:rFonts w:ascii="Calibri" w:hAnsi="Calibri" w:cs="Calibri"/>
          <w:b/>
          <w:bCs/>
        </w:rPr>
        <w:t xml:space="preserve">– </w:t>
      </w:r>
      <w:r w:rsidR="00BE24B9">
        <w:rPr>
          <w:rFonts w:ascii="Calibri" w:hAnsi="Calibri" w:cs="Calibri"/>
          <w:b/>
          <w:bCs/>
        </w:rPr>
        <w:t>2:30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Norfolk General Hospital</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Norfolk General Hospital</w:instrText>
      </w:r>
      <w:r>
        <w:rPr>
          <w:b/>
          <w:bCs/>
        </w:rPr>
        <w:instrText xml:space="preserve">" "" </w:instrText>
      </w:r>
      <w:r>
        <w:rPr>
          <w:b/>
          <w:bCs/>
        </w:rPr>
        <w:fldChar w:fldCharType="separate"/>
      </w:r>
    </w:p>
    <w:p w:rsidR="00BE24B9" w:rsidP="00842797">
      <w:pPr>
        <w:contextualSpacing/>
        <w:jc w:val="center"/>
        <w:rPr>
          <w:b/>
          <w:bCs/>
        </w:rPr>
      </w:pPr>
      <w:r>
        <w:rPr>
          <w:b/>
          <w:bCs/>
        </w:rPr>
        <w:t>Sentara Norfolk General Hospital</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Nurse Practitioner, Physician Assistant, Resident, Fellow</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Nurse Practitioner, Physician Assistant, Resident, Fellow</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Nurse Practitioner, Physician Assistant, Resident, Fellow</w:t>
      </w:r>
    </w:p>
    <w:p w:rsidR="005D5AE4" w:rsidP="005D5AE4">
      <w:pPr>
        <w:contextualSpacing/>
      </w:pPr>
    </w:p>
    <w:p w:rsidP="005D5AE4">
      <w:pPr>
        <w:contextualSpacing/>
      </w:pPr>
      <w:r>
        <w:fldChar w:fldCharType="end"/>
      </w:r>
      <w:r>
        <w:fldChar w:fldCharType="begin"/>
      </w:r>
      <w:r>
        <w:instrText xml:space="preserve"> IF </w:instrText>
      </w:r>
      <w:r>
        <w:instrText>Hospitalist</w:instrText>
      </w:r>
      <w:r>
        <w:instrText xml:space="preserve"> &lt;&gt; "" "</w:instrText>
      </w:r>
      <w:r>
        <w:rPr>
          <w:b/>
          <w:bCs/>
        </w:rPr>
        <w:instrText>Specialties</w:instrText>
      </w:r>
    </w:p>
    <w:p w:rsidR="007C02ED" w:rsidP="005D5AE4">
      <w:pPr>
        <w:contextualSpacing/>
      </w:pPr>
      <w:r>
        <w:instrText>Hospitalist</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Hospitalist</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Apply foundational medical knowledge in clinical scenarios that are encountered infrequently in routine practice</w:instrText>
      </w:r>
    </w:p>
    <w:p w:rsidP="005D5AE4">
      <w:pPr>
        <w:contextualSpacing/>
        <w:rPr>
          <w:noProof/>
        </w:rPr>
      </w:pPr>
      <w:r>
        <w:instrText>2 Integrate core pathophysiologic principles into the evaluation and management of increasingly complex inpatient presentations.</w:instrText>
      </w:r>
    </w:p>
    <w:p w:rsidP="005D5AE4">
      <w:pPr>
        <w:contextualSpacing/>
        <w:rPr>
          <w:noProof/>
        </w:rPr>
      </w:pPr>
      <w:r>
        <w:instrText xml:space="preserve">3 Identify any new or different diagnostic formats/technologies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foundational medical knowledge in clinical scenarios that are encountered infrequently in routine practice</w:instrText>
      </w:r>
    </w:p>
    <w:p w:rsidP="005D5AE4">
      <w:pPr>
        <w:contextualSpacing/>
        <w:rPr>
          <w:noProof/>
        </w:rPr>
      </w:pPr>
      <w:r>
        <w:instrText>2 Integrate core pathophysiologic principles into the evaluation and management of increasingly complex inpatient presentations.</w:instrText>
      </w:r>
    </w:p>
    <w:p w:rsidP="005D5AE4">
      <w:pPr>
        <w:contextualSpacing/>
        <w:rPr>
          <w:noProof/>
        </w:rPr>
      </w:pPr>
      <w:r>
        <w:instrText xml:space="preserve">3 Identify any new or different diagnostic formats/technologies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foundational medical knowledge in clinical scenarios that are encountered infrequently in routine practice</w:t>
      </w:r>
    </w:p>
    <w:p w:rsidP="005D5AE4">
      <w:pPr>
        <w:contextualSpacing/>
        <w:rPr>
          <w:noProof/>
        </w:rPr>
      </w:pPr>
      <w:r>
        <w:t>2 Integrate core pathophysiologic principles into the evaluation and management of increasingly complex inpatient presentations.</w:t>
      </w:r>
    </w:p>
    <w:p w:rsidP="005D5AE4">
      <w:pPr>
        <w:contextualSpacing/>
        <w:rPr>
          <w:noProof/>
        </w:rPr>
      </w:pPr>
      <w:r>
        <w:t xml:space="preserve">3 Identify any new or different diagnostic formats/technologies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Activity,Journal-based CME activity</w:instrText>
      </w:r>
      <w:r>
        <w:instrText>"</w:instrText>
      </w:r>
      <w:r w:rsidR="000677C6">
        <w:instrText xml:space="preserve"> &lt;&gt; "" "</w:instrText>
      </w:r>
      <w:r>
        <w:instrText>Live Activity,Journal-based CME activity</w:instrText>
      </w:r>
      <w:r w:rsidR="000677C6">
        <w:instrText xml:space="preserve">" "activity" </w:instrText>
      </w:r>
      <w:r w:rsidR="000677C6">
        <w:fldChar w:fldCharType="separate"/>
      </w:r>
      <w:r>
        <w:t>Live Activity,Journal-based CME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J Carter-Lee,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Leyla Sahibzada,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